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F0AB5" w:rsidP="003F0AB5" w:rsidRDefault="003F0AB5" w14:paraId="da0b2d4" w14:textId="da0b2d4">
      <w:pPr>
        <w:spacing w:after="0"/>
        <w:jc w:val="both"/>
        <w15:collapsed w:val="false"/>
      </w:pPr>
      <w:bookmarkStart w:name="_GoBack" w:id="0"/>
      <w:bookmarkEnd w:id="0"/>
    </w:p>
    <w:p w:rsidR="003F0AB5" w:rsidP="003F0AB5" w:rsidRDefault="003F0AB5">
      <w:pPr>
        <w:spacing w:after="0"/>
        <w:jc w:val="both"/>
      </w:pPr>
    </w:p>
    <w:p w:rsidR="003F0AB5" w:rsidP="003F0AB5" w:rsidRDefault="003F0AB5">
      <w:pPr>
        <w:spacing w:after="0"/>
        <w:jc w:val="both"/>
      </w:pPr>
    </w:p>
    <w:p w:rsidR="003F0AB5" w:rsidP="003F0AB5" w:rsidRDefault="003F0AB5">
      <w:pPr>
        <w:spacing w:after="0"/>
        <w:jc w:val="both"/>
      </w:pPr>
    </w:p>
    <w:p w:rsidR="003F0AB5" w:rsidP="003F0AB5" w:rsidRDefault="003F0AB5">
      <w:pPr>
        <w:spacing w:after="0"/>
        <w:jc w:val="center"/>
      </w:pPr>
    </w:p>
    <w:p w:rsidR="00140C91" w:rsidP="003F0AB5" w:rsidRDefault="00140C91">
      <w:pPr>
        <w:spacing w:after="0"/>
        <w:jc w:val="center"/>
      </w:pPr>
    </w:p>
    <w:p w:rsidR="00140C91" w:rsidP="003F0AB5" w:rsidRDefault="00140C91">
      <w:pPr>
        <w:spacing w:after="0"/>
        <w:jc w:val="center"/>
      </w:pPr>
    </w:p>
    <w:p w:rsidR="003F0AB5" w:rsidP="003F0AB5" w:rsidRDefault="003F0AB5">
      <w:pPr>
        <w:spacing w:after="0"/>
        <w:jc w:val="center"/>
      </w:pPr>
      <w:r>
        <w:t>U   I M E   R E P U B L I K E   H R V A T S K E</w:t>
      </w:r>
    </w:p>
    <w:p w:rsidR="003F0AB5" w:rsidP="003F0AB5" w:rsidRDefault="003F0AB5">
      <w:pPr>
        <w:spacing w:after="0"/>
        <w:jc w:val="center"/>
      </w:pPr>
    </w:p>
    <w:p w:rsidR="003F0AB5" w:rsidP="003F0AB5" w:rsidRDefault="003F0AB5">
      <w:pPr>
        <w:spacing w:after="0"/>
        <w:jc w:val="center"/>
      </w:pPr>
      <w:r>
        <w:t>P R E S U D A</w:t>
      </w:r>
    </w:p>
    <w:p w:rsidR="003F0AB5" w:rsidP="003F0AB5" w:rsidRDefault="003F0AB5">
      <w:pPr>
        <w:spacing w:after="0"/>
        <w:jc w:val="both"/>
      </w:pPr>
    </w:p>
    <w:p w:rsidR="003F0AB5" w:rsidP="003F0AB5" w:rsidRDefault="003F0AB5">
      <w:pPr>
        <w:spacing w:after="0"/>
        <w:ind w:firstLine="708"/>
        <w:jc w:val="both"/>
      </w:pPr>
      <w:r>
        <w:t>Visoki trgovački sud Republike Hrvatske</w:t>
      </w:r>
      <w:r w:rsidR="00300844">
        <w:t>,</w:t>
      </w:r>
      <w:r>
        <w:t xml:space="preserve"> u vijeću sastavljanom od sudaca Tatjane Kujundžić Novak, predsjednice vijeća,</w:t>
      </w:r>
      <w:r w:rsidR="00140C91">
        <w:t xml:space="preserve"> </w:t>
      </w:r>
      <w:r>
        <w:t>Vesne Buljan, sutkinje izvjestiteljice i Branke Šabarić, članice vijeća, u pravnoj stvari tužitelja STEČAJNA MASA UNI-TEL d.o.o. u stečaju, OIB 11816495338, Slavonski Brod, Janiševac II 8, kojeg zastupa</w:t>
      </w:r>
      <w:r w:rsidR="00140C91">
        <w:t xml:space="preserve"> punomoćnik</w:t>
      </w:r>
      <w:r>
        <w:t xml:space="preserve"> Mijo Kladarić, odvjetnik u Slavonskom Brodu, protiv tuženika STEČAJNA MASA BRODVIN-PARK d.d. u stečaju, OIB 11835795547, Slavonski Brod, Trg pobjede 29/1, kojeg zastupa punomoćnik Branko Glas, odvjetnik u Slavonskom Brodu, odlučujući o tuženikovoj žalbi protiv presude Trgovačkog suda u Osijeku</w:t>
      </w:r>
      <w:r w:rsidR="00140C91">
        <w:t>,</w:t>
      </w:r>
      <w:r>
        <w:t xml:space="preserve"> St</w:t>
      </w:r>
      <w:r w:rsidR="00140C91">
        <w:t xml:space="preserve">alne službe u Slavonskom Brodu </w:t>
      </w:r>
      <w:r>
        <w:t>poslovni broj P-209/15-43 od 10. travnja 2017., u sjednici vijeća održanoj 1.</w:t>
      </w:r>
      <w:r w:rsidR="00870808">
        <w:t xml:space="preserve"> </w:t>
      </w:r>
      <w:r>
        <w:t>prosinca 2017</w:t>
      </w:r>
      <w:r w:rsidR="00300844">
        <w:t>.</w:t>
      </w:r>
    </w:p>
    <w:p w:rsidR="003F0AB5" w:rsidP="003F0AB5" w:rsidRDefault="003F0AB5">
      <w:pPr>
        <w:spacing w:after="0"/>
        <w:jc w:val="both"/>
      </w:pPr>
    </w:p>
    <w:p w:rsidR="003F0AB5" w:rsidP="003F0AB5" w:rsidRDefault="003F0AB5">
      <w:pPr>
        <w:spacing w:after="0"/>
        <w:jc w:val="center"/>
      </w:pPr>
      <w:r>
        <w:t>p r e s u d i o   j e</w:t>
      </w:r>
    </w:p>
    <w:p w:rsidR="003F0AB5" w:rsidP="003F0AB5" w:rsidRDefault="003F0AB5">
      <w:pPr>
        <w:spacing w:after="0"/>
        <w:jc w:val="both"/>
      </w:pPr>
    </w:p>
    <w:p w:rsidR="003F0AB5" w:rsidP="003F0AB5" w:rsidRDefault="003F0AB5">
      <w:pPr>
        <w:spacing w:after="0"/>
        <w:ind w:firstLine="708"/>
        <w:jc w:val="both"/>
      </w:pPr>
      <w:r>
        <w:t>I. Odbija se kao neosnovana tuženikova žalba i potvrđuje presuda Trgovačkog suda u Osijeku</w:t>
      </w:r>
      <w:r w:rsidR="00140C91">
        <w:t>,</w:t>
      </w:r>
      <w:r>
        <w:t xml:space="preserve"> S</w:t>
      </w:r>
      <w:r w:rsidR="00140C91">
        <w:t>talne službe u Slavonskom Brodu</w:t>
      </w:r>
      <w:r>
        <w:t xml:space="preserve"> poslovni broj P-209/15-43 od 10. travnja 2017.</w:t>
      </w:r>
    </w:p>
    <w:p w:rsidR="003F0AB5" w:rsidP="003F0AB5" w:rsidRDefault="003F0AB5">
      <w:pPr>
        <w:spacing w:after="0"/>
        <w:jc w:val="both"/>
      </w:pPr>
    </w:p>
    <w:p w:rsidR="003F0AB5" w:rsidP="003F0AB5" w:rsidRDefault="003F0AB5">
      <w:pPr>
        <w:spacing w:after="0"/>
        <w:ind w:firstLine="708"/>
        <w:jc w:val="both"/>
      </w:pPr>
      <w:r>
        <w:t>II. Odbija se tužiteljev zahtjev da mu tuženik naknadi troškove odgovora na žalbu u iznosu od 31.682,50 kn.</w:t>
      </w:r>
    </w:p>
    <w:p w:rsidR="003F0AB5" w:rsidP="003F0AB5" w:rsidRDefault="003F0AB5">
      <w:pPr>
        <w:spacing w:after="0"/>
        <w:jc w:val="both"/>
      </w:pPr>
    </w:p>
    <w:p w:rsidR="003F0AB5" w:rsidP="003F0AB5" w:rsidRDefault="003F0AB5">
      <w:pPr>
        <w:spacing w:after="0"/>
        <w:jc w:val="center"/>
      </w:pPr>
      <w:r>
        <w:t>Obrazloženje</w:t>
      </w:r>
    </w:p>
    <w:p w:rsidR="003F0AB5" w:rsidP="003F0AB5" w:rsidRDefault="003F0AB5">
      <w:pPr>
        <w:spacing w:after="0"/>
        <w:jc w:val="center"/>
      </w:pPr>
    </w:p>
    <w:p w:rsidR="003F0AB5" w:rsidP="003F0AB5" w:rsidRDefault="003F0AB5">
      <w:pPr>
        <w:spacing w:after="0"/>
        <w:ind w:firstLine="708"/>
        <w:jc w:val="both"/>
      </w:pPr>
      <w:r>
        <w:t xml:space="preserve">Prvostupanjskom presudom usvojen je tužbeni zahtjev upravljen na utvrđenje osnovanosti tužiteljeve osporene tražbine prema tuženiku u iznosu od 2.334.593,34 kn, </w:t>
      </w:r>
      <w:r w:rsidR="00300844">
        <w:t>svrstane u opći isplatni red (točka</w:t>
      </w:r>
      <w:r>
        <w:t xml:space="preserve"> I. izreke)</w:t>
      </w:r>
      <w:r w:rsidR="00300844">
        <w:t>.</w:t>
      </w:r>
      <w:r>
        <w:t xml:space="preserve"> Tom je presudom naloženo tuženiku da tužitelju naknadi troškove parničnog postupka u iznosu od 605.672,75 kn, dok je kao neosnovan odbijen tužiteljev zahtjev za naknadu troškova postupka u iznosu od 475.544,40 kn.</w:t>
      </w:r>
    </w:p>
    <w:p w:rsidR="003F0AB5" w:rsidP="003F0AB5" w:rsidRDefault="003F0AB5">
      <w:pPr>
        <w:spacing w:after="0"/>
        <w:ind w:firstLine="708"/>
        <w:jc w:val="both"/>
      </w:pPr>
    </w:p>
    <w:p w:rsidR="003F0AB5" w:rsidP="003F0AB5" w:rsidRDefault="003F0AB5">
      <w:pPr>
        <w:spacing w:after="0"/>
        <w:ind w:firstLine="708"/>
        <w:jc w:val="both"/>
      </w:pPr>
      <w:r>
        <w:t>U obrazloženju svoje odluke sud navodi kako tužitelj osnovano temelji svoju tražbinu na ugovorima o prijenosu potraživanja iz 2004.</w:t>
      </w:r>
      <w:r w:rsidR="00300844">
        <w:t xml:space="preserve"> godine</w:t>
      </w:r>
      <w:r>
        <w:t xml:space="preserve"> kojima je sklapanjem ugovora iz 2005</w:t>
      </w:r>
      <w:r w:rsidR="00300844">
        <w:t>. godine</w:t>
      </w:r>
      <w:r>
        <w:t xml:space="preserve"> otklonjen automatski učinak raskida tog ugovora t</w:t>
      </w:r>
      <w:r w:rsidR="00300844">
        <w:t>e je produljeno njegovo važenje</w:t>
      </w:r>
      <w:r>
        <w:t>, a tužitelj je dobio ovlaštenje prenesene tražbine prijaviti u stečajnom postupku. Glede pravne prirode ugovora</w:t>
      </w:r>
      <w:r w:rsidR="00140C91">
        <w:t>,</w:t>
      </w:r>
      <w:r>
        <w:t xml:space="preserve"> sud izražava shvaćanje da se radi </w:t>
      </w:r>
      <w:r w:rsidR="00140C91">
        <w:t>o cesiji u smislu odredbi iz čl</w:t>
      </w:r>
      <w:r>
        <w:t>.</w:t>
      </w:r>
      <w:r w:rsidR="00140C91">
        <w:t xml:space="preserve"> </w:t>
      </w:r>
      <w:r>
        <w:t>436. Zakon</w:t>
      </w:r>
      <w:r w:rsidR="00140C91">
        <w:t>a</w:t>
      </w:r>
      <w:r>
        <w:t xml:space="preserve"> o obveznim odnosima („Narodne novine“ broj: 53/91, 73/91, 111/93, 3/94, 7/96, 91/96</w:t>
      </w:r>
      <w:r w:rsidR="00140C91">
        <w:t>, 112/99 i 88/01; dalje: ZOO</w:t>
      </w:r>
      <w:r>
        <w:t>), a kako je ustup tražbine izvršen prije otvaranja stečajnog postupka te kako je samo tužitelj poziciju stečajnog vjerovnika stekao podnošenjem prijave, a ne preuzimanjem otuđene tražbine nekoga od stečajnih vjerovnika sukladno odredbi čl.</w:t>
      </w:r>
      <w:r w:rsidR="00140C91">
        <w:t xml:space="preserve"> </w:t>
      </w:r>
      <w:r>
        <w:t xml:space="preserve">78.a Stečajnog zakona („Narodne novine“ broj: 44/96, 29/99, 129/00, 123/03, 82/06, 116/10, 25/12 i 133/12; dalje: SZ), sud je zaključio da je tužitelj aktivno legitimiran u ovoj pravnoj stvari, </w:t>
      </w:r>
      <w:r>
        <w:lastRenderedPageBreak/>
        <w:t xml:space="preserve">čime nije prihvatio taj tuženikov razlog osporavanja. Glede istaknutog prigovora kojim tuženik pobija određene pravne radnje dužnika kojima da je tuženik opterećivao stečajnu masu bez naknade, sud je ocijenio da taj pobojni prigovor nije osnovan, niti je dopušten jer su radnje poduzeli štediše ŠKZ </w:t>
      </w:r>
      <w:r w:rsidR="00870808">
        <w:t>Lipa</w:t>
      </w:r>
      <w:r>
        <w:t>, koje nisu stranke u ovom postupku. Nadalje, prema shvaćanju prvostupanjskog suda tijekom postupka nije dokazano da bi predmetnim pravnim radnjama bili oštećeni stečajni vjerovnici, niti je utvrđeno u čemu se šteta sastoji,</w:t>
      </w:r>
      <w:r w:rsidR="00140C91">
        <w:t xml:space="preserve"> </w:t>
      </w:r>
      <w:r>
        <w:t>kod činjenice da je tijekom postupka unovčena stečajna masa iznosila 13.000.000,00 kn i da su namireni vjerovnici prvog isplatnog reda, niti je tuženik u vrijeme poduzimanja pobojne radnje bio nesposoban za plaćanje. Time po ocjeni suda nisu ispunjene opće pretpostavke pobijanja pravnih radnji iz čl. 127. SZ-a niti posebne pretpostavke pobijanja propisane odredbom čl. 132. SZ-a na koju se tuženik poziva. Odluku o troškovima postupka s</w:t>
      </w:r>
      <w:r w:rsidR="00140C91">
        <w:t xml:space="preserve">ud temelji na odredbama čl. 154. </w:t>
      </w:r>
      <w:r>
        <w:t>i čl. 155</w:t>
      </w:r>
      <w:r w:rsidR="00140C91">
        <w:t>.</w:t>
      </w:r>
      <w:r>
        <w:t xml:space="preserve"> Zakona o parničnom postupku.</w:t>
      </w:r>
    </w:p>
    <w:p w:rsidR="003F0AB5" w:rsidP="003F0AB5" w:rsidRDefault="003F0AB5">
      <w:pPr>
        <w:spacing w:after="0"/>
        <w:ind w:firstLine="708"/>
        <w:jc w:val="both"/>
      </w:pPr>
    </w:p>
    <w:p w:rsidR="003F0AB5" w:rsidP="003F0AB5" w:rsidRDefault="003F0AB5">
      <w:pPr>
        <w:spacing w:after="0"/>
        <w:jc w:val="both"/>
      </w:pPr>
      <w:r>
        <w:tab/>
        <w:t>Presudu žalbom pobija tuženik zbog svih žalbenih razloga iz st. 1</w:t>
      </w:r>
      <w:r w:rsidR="00300844">
        <w:t>.</w:t>
      </w:r>
      <w:r>
        <w:t xml:space="preserve"> čl. 353</w:t>
      </w:r>
      <w:r w:rsidR="00870808">
        <w:t>. Zakona o parničnom postupku („Narodne novine“</w:t>
      </w:r>
      <w:r>
        <w:t xml:space="preserve"> broj</w:t>
      </w:r>
      <w:r w:rsidR="00870808">
        <w:t>:</w:t>
      </w:r>
      <w:r>
        <w:t xml:space="preserve"> 53/91, 91/92, 112/99, 88/01, 117/03, 88/05, 48/08, 96/08, 123/08, 57/11, 148/11, 25/13 i 89/14</w:t>
      </w:r>
      <w:r w:rsidR="00140C91">
        <w:t>;</w:t>
      </w:r>
      <w:r>
        <w:t xml:space="preserve"> dalje: ZPP) s prijedlogom ovom žalbenom sudu da uvaži žalbu i preinači pobijanu presudu, a tužitelja da obveže na na</w:t>
      </w:r>
      <w:r w:rsidR="00870808">
        <w:t>knadu parničnog troška. U žalbi</w:t>
      </w:r>
      <w:r>
        <w:t>, u bitnom, navodi kako je sud utemeljio svoju odluku na istom pravnom stajalištu kakvo je izrazio u prethodnoj odluci, ukinutoj rješenjem žalbenog suda od 28. siječnja 2015</w:t>
      </w:r>
      <w:r w:rsidR="00300844">
        <w:t>.</w:t>
      </w:r>
      <w:r>
        <w:t xml:space="preserve"> poslovnog broja Pž-10705/13 te kako je u ponovljenom postupku uporabio pogrešni pravni pristup kada je ispitivao i ocjenjivao jesu li pobijane pravne radnje bez učinka prema stečajnoj masi te kada je tuženiku odrekao pravo isticanja prigovora pobojnosti, što je u nastavnom tijeku žalbe opširno obrazložio. U okviru žalbenog razloga pogrešno i nepotpuno utvrđenog činjeničnog stanja tuženik se pozvao na navode sadržane u ranijoj žalbi protiv presude prvostupanjskog suda. U pogledu odluke o troškovima tuženik smatra da troškovi nisu odmjereni sukladno propisima koji uređuju njihovo obračunavanje.</w:t>
      </w:r>
    </w:p>
    <w:p w:rsidR="00870808" w:rsidP="003F0AB5" w:rsidRDefault="00870808">
      <w:pPr>
        <w:spacing w:after="0"/>
        <w:jc w:val="both"/>
      </w:pPr>
    </w:p>
    <w:p w:rsidR="003F0AB5" w:rsidP="00870808" w:rsidRDefault="003F0AB5">
      <w:pPr>
        <w:spacing w:after="0"/>
        <w:ind w:firstLine="708"/>
        <w:jc w:val="both"/>
      </w:pPr>
      <w:r>
        <w:t>U odgovoru na žalbu tužitelj osporava sve žalbene navode i predlaže da se žalba kao neosnovana odbije a tuženika obveže na podmirenje troškova odgovora na žalbu.</w:t>
      </w:r>
    </w:p>
    <w:p w:rsidR="00870808" w:rsidP="003F0AB5" w:rsidRDefault="00870808">
      <w:pPr>
        <w:spacing w:after="0"/>
        <w:jc w:val="both"/>
      </w:pPr>
    </w:p>
    <w:p w:rsidR="003F0AB5" w:rsidP="00870808" w:rsidRDefault="003F0AB5">
      <w:pPr>
        <w:spacing w:after="0"/>
        <w:ind w:firstLine="708"/>
        <w:jc w:val="both"/>
      </w:pPr>
      <w:r>
        <w:t>Žalba nije osnovana</w:t>
      </w:r>
      <w:r w:rsidR="00300844">
        <w:t>.</w:t>
      </w:r>
    </w:p>
    <w:p w:rsidR="00870808" w:rsidP="00870808" w:rsidRDefault="00870808">
      <w:pPr>
        <w:spacing w:after="0"/>
        <w:ind w:firstLine="708"/>
        <w:jc w:val="both"/>
      </w:pPr>
    </w:p>
    <w:p w:rsidR="003F0AB5" w:rsidP="00870808" w:rsidRDefault="003F0AB5">
      <w:pPr>
        <w:spacing w:after="0"/>
        <w:ind w:firstLine="708"/>
        <w:jc w:val="both"/>
      </w:pPr>
      <w:r>
        <w:t>Ispitavši pobijanu presudu na temelju odredbe čl. 365.</w:t>
      </w:r>
      <w:r w:rsidR="00140C91">
        <w:t xml:space="preserve"> </w:t>
      </w:r>
      <w:r>
        <w:t>1. st. 2. Zakona o parničnom postupku (</w:t>
      </w:r>
      <w:r w:rsidR="00870808">
        <w:t>„</w:t>
      </w:r>
      <w:r>
        <w:t>Narodne novine</w:t>
      </w:r>
      <w:r w:rsidR="00870808">
        <w:t>“</w:t>
      </w:r>
      <w:r>
        <w:t xml:space="preserve"> broj</w:t>
      </w:r>
      <w:r w:rsidR="00870808">
        <w:t>:</w:t>
      </w:r>
      <w:r>
        <w:t xml:space="preserve"> 53/91, 91/92, 112/99, 88/01, 117/03, 88/05, 2/07, 84/08, 57/11 148/11, 25/13, 43/13 - Rješenje USRH i 89/14 OUSRH – dalje</w:t>
      </w:r>
      <w:r w:rsidR="00870808">
        <w:t>:</w:t>
      </w:r>
      <w:r>
        <w:t xml:space="preserve"> ZPP), u granicama žalbenih razloga, pazeći pritom po službenoj dužnosti na bitne povrede odredaba parničnog postupka iz čl. 354. st. 2. t. 2., 4., 8., 9. i 11., 13. i 14. ZPP-a, kao i na pravilnu primjenu materijalnog prava (čl. 356. ZPP-a), ovaj sud je utvrdio da je pobijana presuda pravilna i zakonita. </w:t>
      </w:r>
    </w:p>
    <w:p w:rsidR="00870808" w:rsidP="00870808" w:rsidRDefault="00870808">
      <w:pPr>
        <w:spacing w:after="0"/>
        <w:ind w:firstLine="708"/>
        <w:jc w:val="both"/>
      </w:pPr>
    </w:p>
    <w:p w:rsidR="00870808" w:rsidP="00870808" w:rsidRDefault="003F0AB5">
      <w:pPr>
        <w:spacing w:after="0"/>
        <w:ind w:firstLine="708"/>
        <w:jc w:val="both"/>
      </w:pPr>
      <w:r>
        <w:t>Predmet spora je utvrđivanje osporene tužiteljeve tražbine u st</w:t>
      </w:r>
      <w:r w:rsidR="00140C91">
        <w:t>ečaju u iznosu od 3.241.542,94 k</w:t>
      </w:r>
      <w:r>
        <w:t>n svrstane u opći red, osporene od stečajnog upravitelja zbog toga što je tužitelj stekao osporene tražbine na temelju ugovora koji nije predstavljao valjanu ispravu sastavljena u smislu odredbe čl.</w:t>
      </w:r>
      <w:r w:rsidR="00140C91">
        <w:t xml:space="preserve"> </w:t>
      </w:r>
      <w:r>
        <w:t xml:space="preserve">78.a. </w:t>
      </w:r>
      <w:r w:rsidR="00870808">
        <w:t>SZ-a.</w:t>
      </w:r>
    </w:p>
    <w:p w:rsidR="003F0AB5" w:rsidP="00870808" w:rsidRDefault="003F0AB5">
      <w:pPr>
        <w:spacing w:after="0"/>
        <w:ind w:firstLine="708"/>
        <w:jc w:val="both"/>
      </w:pPr>
      <w:r>
        <w:t xml:space="preserve"> </w:t>
      </w:r>
    </w:p>
    <w:p w:rsidR="003F0AB5" w:rsidP="00870808" w:rsidRDefault="003F0AB5">
      <w:pPr>
        <w:spacing w:after="0"/>
        <w:ind w:firstLine="708"/>
        <w:jc w:val="both"/>
      </w:pPr>
      <w:r>
        <w:t xml:space="preserve">U postupku koji je prethodio donošenju pobijane presude i u njenom donošenju, nije ostvarena niti jedna bitna povreda odredaba parničnog postupka na koje ovaj sud pazi po službenoj dužnosti, kao ni povrede na koje se upire u žalbi. Upravo suprotno navodima </w:t>
      </w:r>
      <w:r>
        <w:lastRenderedPageBreak/>
        <w:t>žalitelja, ocjena je ovog suda da je presuda jasna i razumljiva te sadrži valjane razloge o odlučnim činjenicama iz kojih jasno proizlazi na temelju kojih provedenih dokaza je sud prvog stupnja utvrdio relevantne činjenice i na koje je primijenio relevantne odredbe materijalnog prava</w:t>
      </w:r>
      <w:r w:rsidR="00870808">
        <w:t>.</w:t>
      </w:r>
    </w:p>
    <w:p w:rsidR="00870808" w:rsidP="00870808" w:rsidRDefault="00870808">
      <w:pPr>
        <w:spacing w:after="0"/>
        <w:ind w:firstLine="708"/>
        <w:jc w:val="both"/>
      </w:pPr>
    </w:p>
    <w:p w:rsidR="003F0AB5" w:rsidP="00870808" w:rsidRDefault="003F0AB5">
      <w:pPr>
        <w:spacing w:after="0"/>
        <w:ind w:firstLine="708"/>
        <w:jc w:val="both"/>
      </w:pPr>
      <w:r>
        <w:t>Prema utvrđenju prvostupanjskog suda, od kojih polazi i ovaj sud, proizlazi:</w:t>
      </w:r>
    </w:p>
    <w:p w:rsidR="00870808" w:rsidP="00870808" w:rsidRDefault="00870808">
      <w:pPr>
        <w:spacing w:after="0"/>
        <w:ind w:firstLine="708"/>
        <w:jc w:val="both"/>
      </w:pPr>
    </w:p>
    <w:p w:rsidR="003F0AB5" w:rsidP="00CD04BA" w:rsidRDefault="003F0AB5">
      <w:pPr>
        <w:spacing w:after="0"/>
        <w:ind w:firstLine="708"/>
        <w:jc w:val="both"/>
      </w:pPr>
      <w:r>
        <w:t>- da je pravni prednik tuženika sa štedišama ŠKZ Lipa tijekom 2001. godine sklopio ugovore o preuzimanju potraživanja i ugovore o ustupanju potraživanja uz naknadu za ustup</w:t>
      </w:r>
      <w:r w:rsidR="00300844">
        <w:t>,</w:t>
      </w:r>
      <w:r>
        <w:t xml:space="preserve"> </w:t>
      </w:r>
    </w:p>
    <w:p w:rsidR="003F0AB5" w:rsidP="00870808" w:rsidRDefault="003F0AB5">
      <w:pPr>
        <w:spacing w:after="0"/>
        <w:ind w:firstLine="708"/>
        <w:jc w:val="both"/>
      </w:pPr>
      <w:r>
        <w:t>-</w:t>
      </w:r>
      <w:r w:rsidR="00870808">
        <w:t xml:space="preserve"> </w:t>
      </w:r>
      <w:r>
        <w:t>da su na temelju tih ugovora štediše su tražbine koje su imali prema ŠKZ Lipa po osnovi ugovora o kre</w:t>
      </w:r>
      <w:r w:rsidR="00300844">
        <w:t>ditu ustupili predniku tuženika,</w:t>
      </w:r>
    </w:p>
    <w:p w:rsidR="003F0AB5" w:rsidP="003F0AB5" w:rsidRDefault="00870808">
      <w:pPr>
        <w:spacing w:after="0"/>
        <w:jc w:val="both"/>
      </w:pPr>
      <w:r>
        <w:t xml:space="preserve"> </w:t>
      </w:r>
      <w:r>
        <w:tab/>
        <w:t xml:space="preserve">- </w:t>
      </w:r>
      <w:r w:rsidR="003F0AB5">
        <w:t>da je prednik tuženika tim ugovorima preuzeo obvezu isplate štediša ŠKZ Lipa kroz isplatu naknade za prijenos tražbina i na temelju predmetnih ugovora zatvorio obveze koje je imao prema ŠKZ Lipa</w:t>
      </w:r>
      <w:r w:rsidR="00300844">
        <w:t>,</w:t>
      </w:r>
    </w:p>
    <w:p w:rsidR="003F0AB5" w:rsidP="00870808" w:rsidRDefault="00870808">
      <w:pPr>
        <w:spacing w:after="0"/>
        <w:ind w:firstLine="708"/>
        <w:jc w:val="both"/>
      </w:pPr>
      <w:r>
        <w:t xml:space="preserve"> - </w:t>
      </w:r>
      <w:r w:rsidR="003F0AB5">
        <w:t>da naknada za ustup tražbine štedišama po osnovi tih ugovora faktički odgovara iznosu  dugovanja koje je pravni predn</w:t>
      </w:r>
      <w:r w:rsidR="00300844">
        <w:t>ik tuženika imao prema ŠKZ Lipa,</w:t>
      </w:r>
    </w:p>
    <w:p w:rsidR="00CD04BA" w:rsidP="00870808" w:rsidRDefault="003F0AB5">
      <w:pPr>
        <w:spacing w:after="0"/>
        <w:ind w:firstLine="708"/>
        <w:jc w:val="both"/>
      </w:pPr>
      <w:r>
        <w:t>- da je cilj tih poslova bio da se zatvore obveze prav</w:t>
      </w:r>
      <w:r w:rsidR="00CD04BA">
        <w:t>nog prednika tuženika prema ŠKZ</w:t>
      </w:r>
    </w:p>
    <w:p w:rsidR="003F0AB5" w:rsidP="00CD04BA" w:rsidRDefault="003F0AB5">
      <w:pPr>
        <w:spacing w:after="0"/>
        <w:jc w:val="both"/>
      </w:pPr>
      <w:r>
        <w:t>Lipa i da prednik tuženika preuzme obvezu ŠKZ Lipa prema štedišama na način da ih isplati</w:t>
      </w:r>
      <w:r w:rsidR="00300844">
        <w:t>,</w:t>
      </w:r>
    </w:p>
    <w:p w:rsidR="003F0AB5" w:rsidP="00870808" w:rsidRDefault="003F0AB5">
      <w:pPr>
        <w:spacing w:after="0"/>
        <w:ind w:firstLine="708"/>
        <w:jc w:val="both"/>
      </w:pPr>
      <w:r>
        <w:t xml:space="preserve">- da su u 2004. godini </w:t>
      </w:r>
      <w:r w:rsidR="00140C91">
        <w:t>22</w:t>
      </w:r>
      <w:r>
        <w:t xml:space="preserve"> štediše svoju tražbinu koju su imali prema predniku tuženika po osnovi naknade za prijenos tražbine po tim ugovorima ustupili pravnom predniku tužitelja uz naknadu, a ugovorima koji su sklopili u 2005. godini potvrdili da su sklopljeni ugovori iz 2004. godine na snazi, te dali izjave da ovlašćuju prednika tužitelja da tražbine prijave u stečajni postupak i ovjerili potpise na tim ispravama</w:t>
      </w:r>
      <w:r w:rsidR="00300844">
        <w:t>,</w:t>
      </w:r>
    </w:p>
    <w:p w:rsidR="003F0AB5" w:rsidP="00870808" w:rsidRDefault="003F0AB5">
      <w:pPr>
        <w:spacing w:after="0"/>
        <w:ind w:firstLine="708"/>
        <w:jc w:val="both"/>
      </w:pPr>
      <w:r>
        <w:t>- da su ŠKZ Lipa i pravni prednik tuženika povezane osobe kroz osobu Ivana Križanovića koju je  osnivač prednika tuženika i osnivač i štediša ŠKZ Lipa</w:t>
      </w:r>
      <w:r w:rsidR="00300844">
        <w:t>,</w:t>
      </w:r>
      <w:r>
        <w:t xml:space="preserve"> </w:t>
      </w:r>
    </w:p>
    <w:p w:rsidR="003F0AB5" w:rsidP="00870808" w:rsidRDefault="003F0AB5">
      <w:pPr>
        <w:spacing w:after="0"/>
        <w:ind w:firstLine="708"/>
        <w:jc w:val="both"/>
      </w:pPr>
      <w:r>
        <w:t>- da je i dio štediša koji je ustupio svoju tražbinu predniku tužitelja i ŠKZ Lipa i tužitelj prijavili svoju tražbinu u stečajni postupak, te da je stečajni upravitelj prednika tuženika priznao tražbinu štedišama koji su prijavili tražbine te i ŠKZ Lipa, ali da je osporio tražbinu tužitelja</w:t>
      </w:r>
      <w:r w:rsidR="00300844">
        <w:t>,</w:t>
      </w:r>
    </w:p>
    <w:p w:rsidR="003F0AB5" w:rsidP="00870808" w:rsidRDefault="003F0AB5">
      <w:pPr>
        <w:spacing w:after="0"/>
        <w:ind w:firstLine="708"/>
        <w:jc w:val="both"/>
      </w:pPr>
      <w:r>
        <w:t>-</w:t>
      </w:r>
      <w:r w:rsidR="00300844">
        <w:t xml:space="preserve"> </w:t>
      </w:r>
      <w:r>
        <w:t>da je ugovore o ustupu tražbina i ugovore o preuzimanju potraživanja iz 2001.godine prednik tuženika evidentirao u svojim knjigovodstvenim evidencijama, a pojedinim štedišama po tim ugovorima vršio i plaćanja</w:t>
      </w:r>
      <w:r w:rsidR="00300844">
        <w:t>,</w:t>
      </w:r>
    </w:p>
    <w:p w:rsidR="003F0AB5" w:rsidP="00870808" w:rsidRDefault="003F0AB5">
      <w:pPr>
        <w:spacing w:after="0"/>
        <w:ind w:firstLine="708"/>
        <w:jc w:val="both"/>
      </w:pPr>
      <w:r>
        <w:t xml:space="preserve">- da na temelju provedenog financijskog vještačenja nije bilo moguće sa sigurnošću utvrditi je li u renutku sklapanja ugovora o preuzimanju potraživanja i ustupu potraživanja sa štedišama ŠKZ Lipa u 2001.godini pravni prednik tuženika bio prezadužen, niti prezaduženost proizlazi iz bilance prednika tuženika za 2001. godinu, već naprotiv proizlazi da je prednik tuženika raspolagao </w:t>
      </w:r>
      <w:r w:rsidR="00CD04BA">
        <w:t>imovinom u iznosu 9.076.954,20 k</w:t>
      </w:r>
      <w:r>
        <w:t>n i nije iskazivao veće obveze od svoje imovine, a Tablica ispitanih tražbina na koju se poziva tuženik sama za sebe ne dokazuje prezaduženost tuženika niti se odnosi na stanje u vrijeme sklapanja ovih ugovora.</w:t>
      </w:r>
    </w:p>
    <w:p w:rsidR="003F0AB5" w:rsidP="003F0AB5" w:rsidRDefault="003F0AB5">
      <w:pPr>
        <w:spacing w:after="0"/>
        <w:jc w:val="both"/>
      </w:pPr>
      <w:r>
        <w:t xml:space="preserve">Ocjenjujući provedene dokaze u smislu odredbe čl. 8. </w:t>
      </w:r>
      <w:r w:rsidR="00870808">
        <w:t>ZPP-a</w:t>
      </w:r>
      <w:r>
        <w:t xml:space="preserve">, posebice iskaze svjedoka- ustupitelja, kojima je sud poklonio vjeru, jer su bili suglasni u bitnim činjenicama, kao i u pogledu pravnih i financijskih odnosa između prednika tuženika i ŠKZ Lipa, kao i provedenom financijskom vještačenju, sud je ocijenio da postoji tužiteljeva tražbina jer je predmetnim ugovorom preuzeo obavezu isplatiti štediše u vidu naknade za prijenos tražbine te je ujedno izrazio shvaćanje da je faktički došlo do promjene vjerovnika. </w:t>
      </w:r>
    </w:p>
    <w:p w:rsidR="00870808" w:rsidP="003F0AB5" w:rsidRDefault="00870808">
      <w:pPr>
        <w:spacing w:after="0"/>
        <w:jc w:val="both"/>
      </w:pPr>
    </w:p>
    <w:p w:rsidR="003F0AB5" w:rsidP="00870808" w:rsidRDefault="003F0AB5">
      <w:pPr>
        <w:spacing w:after="0"/>
        <w:ind w:firstLine="708"/>
        <w:jc w:val="both"/>
      </w:pPr>
      <w:r>
        <w:t xml:space="preserve">Ovdje sporni ugovori i po shvaćanju ovog žalbenog suda nisu ništetni, imaju svojstvo javno ovjerene isprave i ne smatraju se raskinutim jer su stranke svojom voljom otklonile </w:t>
      </w:r>
      <w:r>
        <w:lastRenderedPageBreak/>
        <w:t>automatski učinak raskida ugovora iz 2004. godine, odnosno ugovorima iz 2005. godine produljile su njihovo važenje i ujedno ovlastili tužitelja da prijavi potraživanje.</w:t>
      </w:r>
    </w:p>
    <w:p w:rsidR="00870808" w:rsidP="00870808" w:rsidRDefault="00870808">
      <w:pPr>
        <w:spacing w:after="0"/>
        <w:ind w:firstLine="708"/>
        <w:jc w:val="both"/>
      </w:pPr>
    </w:p>
    <w:p w:rsidR="003F0AB5" w:rsidP="00870808" w:rsidRDefault="003F0AB5">
      <w:pPr>
        <w:spacing w:after="0"/>
        <w:ind w:firstLine="708"/>
        <w:jc w:val="both"/>
      </w:pPr>
      <w:r>
        <w:t>Nadalje, riječ je o cesiji u smislu čl. 436. ZOO-a, kako je to pravilno zaključio i prvostupanjski sud, koja je izvršena prije otvaranja stečajnog postupka nad tuženikom, tako da se ovdje ne radi o otuđenju tražbina stečajnog vjerovnika u smislu čl. 78.a st. 2. SZ-a.</w:t>
      </w:r>
    </w:p>
    <w:p w:rsidR="00870808" w:rsidP="00870808" w:rsidRDefault="00870808">
      <w:pPr>
        <w:spacing w:after="0"/>
        <w:ind w:firstLine="708"/>
        <w:jc w:val="both"/>
      </w:pPr>
    </w:p>
    <w:p w:rsidR="003F0AB5" w:rsidP="00870808" w:rsidRDefault="003F0AB5">
      <w:pPr>
        <w:spacing w:after="0"/>
        <w:ind w:firstLine="708"/>
        <w:jc w:val="both"/>
      </w:pPr>
      <w:r>
        <w:t>Ako stečajni vjerovnik otuđi svoju tražbinu nakon otvaranja stečajnoga postupka koju nije prijavio u tom postupku, stjecatelj tražbine može u stečajnom postupku imati samo ona prava koja bi mogao imati i njegov prednik, ako ovim Zakonom nije drukčije određeno (čl. 78.a st. 1. SZ-a).</w:t>
      </w:r>
    </w:p>
    <w:p w:rsidR="00870808" w:rsidP="00870808" w:rsidRDefault="00870808">
      <w:pPr>
        <w:spacing w:after="0"/>
        <w:ind w:firstLine="708"/>
        <w:jc w:val="both"/>
      </w:pPr>
    </w:p>
    <w:p w:rsidR="003F0AB5" w:rsidP="00870808" w:rsidRDefault="003F0AB5">
      <w:pPr>
        <w:spacing w:after="0"/>
        <w:ind w:firstLine="708"/>
        <w:jc w:val="both"/>
      </w:pPr>
      <w:r>
        <w:t xml:space="preserve">Ako pak stečajni vjerovnik otuđi svoju tražbinu koju je prijavio u stečajnom postupku, njezin stjecatelj ulazi u pravni položaj svoga prednika, ako ovim </w:t>
      </w:r>
      <w:r w:rsidR="00CD04BA">
        <w:t xml:space="preserve">Zakonom nije drukčije određeno. </w:t>
      </w:r>
      <w:r>
        <w:t>U tom slučaju prijenos tražbine u stečajnom se postupku može dokazivati samo javnom ili javno ovjerovljenom ispravom, ili ako stečajni vjerovnik taj prijenos potvrdi svojom izjavom danom pred stečajnim sudom.</w:t>
      </w:r>
    </w:p>
    <w:p w:rsidR="00870808" w:rsidP="00870808" w:rsidRDefault="00870808">
      <w:pPr>
        <w:spacing w:after="0"/>
        <w:ind w:firstLine="708"/>
        <w:jc w:val="both"/>
      </w:pPr>
    </w:p>
    <w:p w:rsidR="003F0AB5" w:rsidP="00870808" w:rsidRDefault="003F0AB5">
      <w:pPr>
        <w:spacing w:after="0"/>
        <w:ind w:firstLine="708"/>
        <w:jc w:val="both"/>
      </w:pPr>
      <w:r>
        <w:t>U konkretnom slučaju, tužitelj je prijavio tražbinu u stečaju koju je već stekao prema tuženiku prije otvaranja stečaja sukladno ugovorima o prijenosu potraživanja i izjavama kojim su ga prenositelji ovlastili na podnošenje prijave. Prema tome ovdje nije riječ o otuđenju tražbine nekog stečajnog vjerovnika tužitelju nakon otvaranja stečaja, pa nema mjesta primjeni čl. 78.a SZ-a, a tužitelj je aktivno legitimiran.</w:t>
      </w:r>
    </w:p>
    <w:p w:rsidR="00870808" w:rsidP="00870808" w:rsidRDefault="00870808">
      <w:pPr>
        <w:spacing w:after="0"/>
        <w:ind w:firstLine="708"/>
        <w:jc w:val="both"/>
      </w:pPr>
    </w:p>
    <w:p w:rsidR="003F0AB5" w:rsidP="00870808" w:rsidRDefault="003F0AB5">
      <w:pPr>
        <w:spacing w:after="0"/>
        <w:ind w:firstLine="708"/>
        <w:jc w:val="both"/>
      </w:pPr>
      <w:r>
        <w:t xml:space="preserve">U pogledu istaknutog tuženikovog pobojnog prigovora sud je u nastavku postupka ispitao jesu li označene pravne radnje ili njihove posljedice bez učinka prema stečajnoj masi te je pravilno postupio kada je prigovor ocijenio neosnovanim. To prije svega stoga što su radnje bile upravljene prema osobama koje nisu stranke u ovom postupku, što ne proizlazi da je tužitelj u vrijeme poduzimanja radnji bio nesposoban za plaćanje ili prezadužen te što posve neodlučno što je ŠKZ Lipa također prijavila svoju tražbinu, sadržajno različitu od tužiteljeve </w:t>
      </w:r>
    </w:p>
    <w:p w:rsidR="00870808" w:rsidP="00870808" w:rsidRDefault="00870808">
      <w:pPr>
        <w:spacing w:after="0"/>
        <w:ind w:firstLine="708"/>
        <w:jc w:val="both"/>
      </w:pPr>
    </w:p>
    <w:p w:rsidR="003F0AB5" w:rsidP="00870808" w:rsidRDefault="003F0AB5">
      <w:pPr>
        <w:spacing w:after="0"/>
        <w:ind w:firstLine="708"/>
        <w:jc w:val="both"/>
      </w:pPr>
      <w:r>
        <w:t xml:space="preserve">Pravilna je i odluka o troškovima parničnog postupka donesena primjenom odredbe </w:t>
      </w:r>
      <w:r w:rsidR="00EB3155">
        <w:br/>
      </w:r>
      <w:r w:rsidR="00CD04BA">
        <w:t xml:space="preserve">čl. 154. st. 1. </w:t>
      </w:r>
      <w:r>
        <w:t>i čl. 155</w:t>
      </w:r>
      <w:r w:rsidR="00CD04BA">
        <w:t>.</w:t>
      </w:r>
      <w:r w:rsidR="00300844">
        <w:t xml:space="preserve"> ZPP-a</w:t>
      </w:r>
      <w:r>
        <w:t>.</w:t>
      </w:r>
    </w:p>
    <w:p w:rsidR="00870808" w:rsidP="00870808" w:rsidRDefault="00870808">
      <w:pPr>
        <w:spacing w:after="0"/>
        <w:ind w:firstLine="708"/>
        <w:jc w:val="both"/>
      </w:pPr>
    </w:p>
    <w:p w:rsidR="003F0AB5" w:rsidP="00870808" w:rsidRDefault="003F0AB5">
      <w:pPr>
        <w:spacing w:after="0"/>
        <w:ind w:firstLine="708"/>
        <w:jc w:val="both"/>
      </w:pPr>
      <w:r>
        <w:t>Stoga je primjenom odredbe čl. 369</w:t>
      </w:r>
      <w:r w:rsidR="00CD04BA">
        <w:t>.</w:t>
      </w:r>
      <w:r>
        <w:t xml:space="preserve"> st. 1</w:t>
      </w:r>
      <w:r w:rsidR="00CD04BA">
        <w:t>.</w:t>
      </w:r>
      <w:r>
        <w:t xml:space="preserve"> ZPP-a presuđeno kao u izreci.</w:t>
      </w:r>
    </w:p>
    <w:p w:rsidR="003F0AB5" w:rsidP="003F0AB5" w:rsidRDefault="003F0AB5">
      <w:pPr>
        <w:spacing w:after="0"/>
        <w:jc w:val="both"/>
      </w:pPr>
    </w:p>
    <w:p w:rsidR="003F0AB5" w:rsidP="00870808" w:rsidRDefault="00870808">
      <w:pPr>
        <w:spacing w:after="0"/>
        <w:jc w:val="center"/>
      </w:pPr>
      <w:r>
        <w:t xml:space="preserve">Zagreb, </w:t>
      </w:r>
      <w:r w:rsidR="003F0AB5">
        <w:t>1. prosinca 2017</w:t>
      </w:r>
      <w:r w:rsidR="007E1635">
        <w:t>.</w:t>
      </w:r>
    </w:p>
    <w:p w:rsidR="003F0AB5" w:rsidP="003F0AB5" w:rsidRDefault="003F0AB5">
      <w:pPr>
        <w:spacing w:after="0"/>
        <w:jc w:val="both"/>
      </w:pPr>
    </w:p>
    <w:p w:rsidR="00B20CD9" w:rsidP="006F07E2" w:rsidRDefault="00B20CD9">
      <w:pPr>
        <w:pStyle w:val="Bezproreda"/>
        <w:ind w:left="4536"/>
        <w:jc w:val="center"/>
      </w:pPr>
      <w:r>
        <w:t>Predsjednica vijeća</w:t>
      </w:r>
    </w:p>
    <w:p w:rsidR="00B20CD9" w:rsidP="006F07E2" w:rsidRDefault="00B20CD9">
      <w:pPr>
        <w:pStyle w:val="Bezproreda"/>
        <w:ind w:left="4536"/>
        <w:jc w:val="center"/>
      </w:pPr>
      <w:r>
        <w:t>Tatjana Kujundžić Novak, v. r.</w:t>
      </w:r>
    </w:p>
    <w:p w:rsidR="00B20CD9" w:rsidP="00450CBF" w:rsidRDefault="00B20CD9">
      <w:pPr>
        <w:pStyle w:val="Bezproreda"/>
      </w:pPr>
    </w:p>
    <w:p w:rsidR="00B20CD9" w:rsidP="006F07E2" w:rsidRDefault="00B20CD9">
      <w:pPr>
        <w:pStyle w:val="Bezproreda"/>
        <w:ind w:left="4536"/>
        <w:jc w:val="center"/>
      </w:pPr>
      <w:r>
        <w:t>Za točnost otpravka – ovlašteni službenik</w:t>
      </w:r>
    </w:p>
    <w:p w:rsidR="00B20CD9" w:rsidP="006F07E2" w:rsidRDefault="00B20CD9">
      <w:pPr>
        <w:pStyle w:val="Bezproreda"/>
        <w:ind w:left="4536"/>
        <w:jc w:val="center"/>
      </w:pPr>
      <w:r>
        <w:t>Brankica Curman</w:t>
      </w:r>
    </w:p>
    <w:p w:rsidR="00B20CD9" w:rsidP="003F0AB5" w:rsidRDefault="00B20CD9">
      <w:pPr>
        <w:spacing w:after="0"/>
        <w:jc w:val="both"/>
      </w:pPr>
    </w:p>
    <w:sectPr w:rsidR="00B20CD9" w:rsidSect="00963443">
      <w:headerReference w:type="default" r:id="rId10"/>
      <w:footerReference w:type="default" r:id="rId11"/>
      <w:pgSz w:w="11907" w:h="16839" w:code="9"/>
      <w:pgMar w:top="1418" w:right="1418" w:bottom="1418" w:left="1418" w:header="1134" w:footer="1134" w:gutter="0"/>
      <w:paperSrc w:first="1" w:other="3"/>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44BA" w:rsidP="00537B78" w:rsidRDefault="007D44BA">
      <w:r>
        <w:separator/>
      </w:r>
    </w:p>
  </w:endnote>
  <w:endnote w:type="continuationSeparator" w:id="0">
    <w:p w:rsidR="007D44BA" w:rsidP="00537B78" w:rsidRDefault="007D44B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00FE256C" w:rsidRDefault="00FE256C">
        <w:pPr>
          <w:pStyle w:val="Podnoje"/>
          <w:jc w:val="center"/>
        </w:pPr>
        <w:r>
          <w:fldChar w:fldCharType="begin"/>
        </w:r>
        <w:r>
          <w:instrText>PAGE   \* MERGEFORMAT</w:instrText>
        </w:r>
        <w:r>
          <w:fldChar w:fldCharType="separate"/>
        </w:r>
        <w:r w:rsidR="008B5608">
          <w:t>4</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44BA" w:rsidP="00537B78" w:rsidRDefault="007D44BA">
      <w:r>
        <w:separator/>
      </w:r>
    </w:p>
  </w:footnote>
  <w:footnote w:type="continuationSeparator" w:id="0">
    <w:p w:rsidR="007D44BA" w:rsidP="00537B78" w:rsidRDefault="007D44B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1C4583">
      <w:rPr>
        <w:rStyle w:val="PozadinaSvijetloCrvena"/>
        <w:shd w:val="clear" w:color="auto" w:fill="auto"/>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B5608" w:rsidR="003F0AB5">
          <w:rPr>
            <w:rStyle w:val="eSPISCCParagraphDefaultFont"/>
          </w:rPr>
          <w:t>23</w:t>
        </w:r>
      </w:sdtContent>
    </w:sdt>
    <w:r w:rsidR="00B230A5">
      <w:rPr>
        <w:rStyle w:val="PozadinaSvijetloCrvena"/>
        <w:shd w:val="clear" w:color="auto" w:fill="auto"/>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8B5608" w:rsidR="003F0AB5">
          <w:rPr>
            <w:rStyle w:val="eSPISCCParagraphDefaultFont"/>
            <w:rFonts w:eastAsia="Calibri"/>
          </w:rPr>
          <w:t>Pž-3768/2017-2</w:t>
        </w:r>
      </w:sdtContent>
    </w:sdt>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1433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0C91"/>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58F"/>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0844"/>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AB5"/>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1635"/>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808"/>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608"/>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443"/>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85B"/>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CD9"/>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4BA"/>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155"/>
    <w:rsid w:val="00EB39DC"/>
    <w:rsid w:val="00EB421F"/>
    <w:rsid w:val="00EB53F6"/>
    <w:rsid w:val="00EB5B9F"/>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1200969584">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glossary/document.xml" Type="http://schemas.openxmlformats.org/officeDocument/2006/relationships/glossaryDocument"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002F4839" w:rsidP="00F455CA" w:rsidRDefault="00F455CA">
          <w:pPr>
            <w:pStyle w:val="0A0FE7FDC3C24C7AA919821B7F5EB22C"/>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F455CA"/>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4FDE07F0766641A38E7C17CA12C24892" w:customStyle="true">
    <w:name w:val="4FDE07F0766641A38E7C17CA12C24892"/>
    <w:rsid w:val="00B03F05"/>
  </w:style>
  <w:style w:type="paragraph" w:styleId="9219DCBFA3724718AB5A177CA8BDE05E" w:customStyle="true">
    <w:name w:val="9219DCBFA3724718AB5A177CA8BDE05E"/>
    <w:rsid w:val="00B03F05"/>
  </w:style>
  <w:style w:type="paragraph" w:styleId="7B1FBED8F6E842AE8D17365571EBD0C3" w:customStyle="true">
    <w:name w:val="7B1FBED8F6E842AE8D17365571EBD0C3"/>
    <w:rsid w:val="00B03F05"/>
  </w:style>
  <w:style w:type="paragraph" w:styleId="C8F4FC8C457946D398553BFC4880DD04" w:customStyle="true">
    <w:name w:val="C8F4FC8C457946D398553BFC4880DD04"/>
    <w:rsid w:val="00B03F05"/>
  </w:style>
  <w:style w:type="paragraph" w:styleId="A2679CF29FDC411789116C6164FD8882" w:customStyle="true">
    <w:name w:val="A2679CF29FDC411789116C6164FD8882"/>
    <w:rsid w:val="00B03F05"/>
  </w:style>
  <w:style w:type="paragraph" w:styleId="EEBE39A165244A42A2022C9C2BCDFC22" w:customStyle="true">
    <w:name w:val="EEBE39A165244A42A2022C9C2BCDFC22"/>
    <w:rsid w:val="00B03F05"/>
  </w:style>
  <w:style w:type="paragraph" w:styleId="F72CA0DAE9584995BB1E003073C75862" w:customStyle="true">
    <w:name w:val="F72CA0DAE9584995BB1E003073C75862"/>
    <w:rsid w:val="00B03F05"/>
  </w:style>
  <w:style w:type="paragraph" w:styleId="83D63492A2EA4A0C98F460CA752482F6" w:customStyle="true">
    <w:name w:val="83D63492A2EA4A0C98F460CA752482F6"/>
    <w:rsid w:val="00B03F05"/>
  </w:style>
  <w:style w:type="paragraph" w:styleId="1DF3EA6EC99D4CEC8C951A5F5EC63DCC" w:customStyle="true">
    <w:name w:val="1DF3EA6EC99D4CEC8C951A5F5EC63DCC"/>
    <w:rsid w:val="00B03F05"/>
  </w:style>
  <w:style w:type="paragraph" w:styleId="F2C7A911A9E44E5DBE230FF6084A0570" w:customStyle="true">
    <w:name w:val="F2C7A911A9E44E5DBE230FF6084A0570"/>
    <w:rsid w:val="00B03F05"/>
  </w:style>
  <w:style w:type="paragraph" w:styleId="74B7E0610FC649C8B2AB0A454A611A9B" w:customStyle="true">
    <w:name w:val="74B7E0610FC649C8B2AB0A454A611A9B"/>
    <w:rsid w:val="00B03F05"/>
  </w:style>
  <w:style w:type="paragraph" w:styleId="0A3F8792058448DA97993DF9F47F3403" w:customStyle="true">
    <w:name w:val="0A3F8792058448DA97993DF9F47F3403"/>
    <w:rsid w:val="0041451F"/>
  </w:style>
  <w:style w:type="paragraph" w:styleId="B7679A8B3CE04198A7B66BC28D2E13FA" w:customStyle="true">
    <w:name w:val="B7679A8B3CE04198A7B66BC28D2E13FA"/>
    <w:rsid w:val="0041451F"/>
  </w:style>
  <w:style w:type="paragraph" w:styleId="6E61072815FB4BAF8456686AA856DCC1" w:customStyle="true">
    <w:name w:val="6E61072815FB4BAF8456686AA856DCC1"/>
    <w:rsid w:val="0041451F"/>
  </w:style>
  <w:style w:type="paragraph" w:styleId="AF2CEB7BC8AC4CB5847DE082A167D9F0" w:customStyle="true">
    <w:name w:val="AF2CEB7BC8AC4CB5847DE082A167D9F0"/>
    <w:rsid w:val="0041451F"/>
  </w:style>
  <w:style w:type="paragraph" w:styleId="1B6134A655E045C5B7D0A45D3280179F" w:customStyle="true">
    <w:name w:val="1B6134A655E045C5B7D0A45D3280179F"/>
    <w:rsid w:val="0041451F"/>
  </w:style>
  <w:style w:type="paragraph" w:styleId="F0AFE3D63DE846C9BFF31447EF54F599" w:customStyle="true">
    <w:name w:val="F0AFE3D63DE846C9BFF31447EF54F599"/>
    <w:rsid w:val="0041451F"/>
  </w:style>
  <w:style w:type="paragraph" w:styleId="66B51939350E4735B79D3B87531EC892" w:customStyle="true">
    <w:name w:val="66B51939350E4735B79D3B87531EC892"/>
    <w:rsid w:val="0041451F"/>
  </w:style>
  <w:style w:type="paragraph" w:styleId="95A1A655B1604E569DC45696FF35750D" w:customStyle="true">
    <w:name w:val="95A1A655B1604E569DC45696FF35750D"/>
    <w:rsid w:val="0041451F"/>
  </w:style>
  <w:style w:type="paragraph" w:styleId="EBE1BDE54FFE44718848060E50B636C0" w:customStyle="true">
    <w:name w:val="EBE1BDE54FFE44718848060E50B636C0"/>
    <w:rsid w:val="0041451F"/>
  </w:style>
  <w:style w:type="paragraph" w:styleId="5A9C00AD444B44E48EA532E28AC45FB3" w:customStyle="true">
    <w:name w:val="5A9C00AD444B44E48EA532E28AC45FB3"/>
    <w:rsid w:val="0041451F"/>
  </w:style>
  <w:style w:type="paragraph" w:styleId="CEAA40BE10E3444EBE5B0B71C002CD49" w:customStyle="true">
    <w:name w:val="CEAA40BE10E3444EBE5B0B71C002CD49"/>
    <w:rsid w:val="0041451F"/>
  </w:style>
  <w:style w:type="paragraph" w:styleId="E690E4D180CC4619B4B2209832E14E8A" w:customStyle="true">
    <w:name w:val="E690E4D180CC4619B4B2209832E14E8A"/>
    <w:rsid w:val="0041451F"/>
  </w:style>
  <w:style w:type="paragraph" w:styleId="4DDB9B1144064195A5E7B3BEE730FA8A" w:customStyle="true">
    <w:name w:val="4DDB9B1144064195A5E7B3BEE730FA8A"/>
    <w:rsid w:val="0041451F"/>
  </w:style>
  <w:style w:type="paragraph" w:styleId="5246D636E9F64377A0ED8A3ADE7FC9B4" w:customStyle="true">
    <w:name w:val="5246D636E9F64377A0ED8A3ADE7FC9B4"/>
    <w:rsid w:val="0041451F"/>
  </w:style>
  <w:style w:type="paragraph" w:styleId="0A0FE7FDC3C24C7AA919821B7F5EB22C" w:customStyle="true">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Pž-3768/2017-2</izvorni_sadrzaj>
    <derivirana_varijabla naziv="DomainObject.Oznaka_1">Pž-3768/2017-2</derivirana_varijabla>
  </DomainObject.Oznaka>
  <DomainObject.DonositeljOdluke.Ime>
    <izvorni_sadrzaj>Vesna</izvorni_sadrzaj>
    <derivirana_varijabla naziv="DomainObject.DonositeljOdluke.Ime_1">Vesna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3768</izvorni_sadrzaj>
    <derivirana_varijabla naziv="DomainObject.Predmet.Broj_1">3768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prosinca 2017.</izvorni_sadrzaj>
    <derivirana_varijabla naziv="DomainObject.Predmet.DatumRjesavanja_1">8.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3113966.75</izvorni_sadrzaj>
    <derivirana_varijabla naziv="DomainObject.Predmet.InicijalnaVrijednost_1">3113966.75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Pž-3768/2017</izvorni_sadrzaj>
    <derivirana_varijabla naziv="DomainObject.Predmet.OznakaBroj_1">Pž-3768/2017</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Buljan</izvorni_sadrzaj>
    <derivirana_varijabla naziv="DomainObject.Predmet.PredmetRijesio.Prezime_1">Buljan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BRODVIN-PARK d.d. ˝u stečaju˝, Slavonski Brod</izvorni_sadrzaj>
    <derivirana_varijabla naziv="DomainObject.Predmet.ProtustrankaFormated_1">  STEČAJNA MASA BRODVIN-PARK d.d. ˝u stečaju˝, Slavonski Brod</derivirana_varijabla>
  </DomainObject.Predmet.ProtustrankaFormated>
  <DomainObject.Predmet.ProtustrankaFormatedOIB>
    <izvorni_sadrzaj>  STEČAJNA MASA BRODVIN-PARK d.d. ˝u stečaju˝, Slavonski Brod, OIB 11835795547</izvorni_sadrzaj>
    <derivirana_varijabla naziv="DomainObject.Predmet.ProtustrankaFormatedOIB_1">  STEČAJNA MASA BRODVIN-PARK d.d. ˝u stečaju˝, Slavonski Brod, OIB 11835795547</derivirana_varijabla>
  </DomainObject.Predmet.ProtustrankaFormatedOIB>
  <DomainObject.Predmet.ProtustrankaFormatedWithAdress>
    <izvorni_sadrzaj> STEČAJNA MASA BRODVIN-PARK d.d. ˝u stečaju˝, Slavonski Brod, Trg pobjede 29/I, 35000 Slavonski Brod</izvorni_sadrzaj>
    <derivirana_varijabla naziv="DomainObject.Predmet.ProtustrankaFormatedWithAdress_1"> STEČAJNA MASA BRODVIN-PARK d.d. ˝u stečaju˝, Slavonski Brod, Trg pobjede 29/I, 35000 Slavonski Brod</derivirana_varijabla>
  </DomainObject.Predmet.ProtustrankaFormatedWithAdress>
  <DomainObject.Predmet.ProtustrankaFormatedWithAdressOIB>
    <izvorni_sadrzaj> STEČAJNA MASA BRODVIN-PARK d.d. ˝u stečaju˝, Slavonski Brod, OIB 11835795547, Trg pobjede 29/I, 35000 Slavonski Brod</izvorni_sadrzaj>
    <derivirana_varijabla naziv="DomainObject.Predmet.ProtustrankaFormatedWithAdressOIB_1"> STEČAJNA MASA BRODVIN-PARK d.d. ˝u stečaju˝, Slavonski Brod, OIB 11835795547, Trg pobjede 29/I, 35000 Slavonski Brod</derivirana_varijabla>
  </DomainObject.Predmet.ProtustrankaFormatedWithAdressOIB>
  <DomainObject.Predmet.ProtustrankaWithAdress>
    <izvorni_sadrzaj>STEČAJNA MASA BRODVIN-PARK d.d. ˝u stečaju˝, Slavonski Brod Trg pobjede 29/I, 35000 Slavonski Brod</izvorni_sadrzaj>
    <derivirana_varijabla naziv="DomainObject.Predmet.ProtustrankaWithAdress_1">STEČAJNA MASA BRODVIN-PARK d.d. ˝u stečaju˝, Slavonski Brod Trg pobjede 29/I, 35000 Slavonski Brod</derivirana_varijabla>
  </DomainObject.Predmet.ProtustrankaWithAdress>
  <DomainObject.Predmet.ProtustrankaWithAdressOIB>
    <izvorni_sadrzaj>STEČAJNA MASA BRODVIN-PARK d.d. ˝u stečaju˝, Slavonski Brod, OIB 11835795547, Trg pobjede 29/I, 35000 Slavonski Brod</izvorni_sadrzaj>
    <derivirana_varijabla naziv="DomainObject.Predmet.ProtustrankaWithAdressOIB_1">STEČAJNA MASA BRODVIN-PARK d.d. ˝u stečaju˝, Slavonski Brod, OIB 11835795547, Trg pobjede 29/I, 35000 Slavonski Brod</derivirana_varijabla>
  </DomainObject.Predmet.ProtustrankaWithAdressOIB>
  <DomainObject.Predmet.ProtustrankaNazivFormated>
    <izvorni_sadrzaj>STEČAJNA MASA BRODVIN-PARK d.d. ˝u stečaju˝, Slavonski Brod</izvorni_sadrzaj>
    <derivirana_varijabla naziv="DomainObject.Predmet.ProtustrankaNazivFormated_1">STEČAJNA MASA BRODVIN-PARK d.d. ˝u stečaju˝, Slavonski Brod</derivirana_varijabla>
    <derivirana_varijabla naziv="Padez">STEČAJNA MASA BRODVIN-PARK d.d. ˝u stečaju˝, Slavonski Brod</derivirana_varijabla>
  </DomainObject.Predmet.ProtustrankaNazivFormated>
  <DomainObject.Predmet.ProtustrankaNazivFormatedOIB>
    <izvorni_sadrzaj>STEČAJNA MASA BRODVIN-PARK d.d. ˝u stečaju˝, Slavonski Brod, OIB 11835795547</izvorni_sadrzaj>
    <derivirana_varijabla naziv="DomainObject.Predmet.ProtustrankaNazivFormatedOIB_1">STEČAJNA MASA BRODVIN-PARK d.d. ˝u stečaju˝, Slavonski Brod, OIB 11835795547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23 - Buljan</izvorni_sadrzaj>
    <derivirana_varijabla naziv="DomainObject.Predmet.Referada.Naziv_1">Ref. 23 - Buljan</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Vesna Buljan</izvorni_sadrzaj>
    <derivirana_varijabla naziv="DomainObject.Predmet.Referada.Sudac_1">Vesna Buljan</derivirana_varijabla>
    <derivirana_varijabla naziv="Dativ">Vesna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UNI-TEL d.o.o. " u stečaju ", SLAV. BROD</izvorni_sadrzaj>
    <derivirana_varijabla naziv="DomainObject.Predmet.StrankaFormated_1">  UNI-TEL d.o.o. " u stečaju ", SLAV. BROD</derivirana_varijabla>
  </DomainObject.Predmet.StrankaFormated>
  <DomainObject.Predmet.StrankaFormatedOIB>
    <izvorni_sadrzaj>  UNI-TEL d.o.o. " u stečaju ", SLAV. BROD, OIB 11816495338</izvorni_sadrzaj>
    <derivirana_varijabla naziv="DomainObject.Predmet.StrankaFormatedOIB_1">  UNI-TEL d.o.o. " u stečaju ", SLAV. BROD, OIB 11816495338</derivirana_varijabla>
  </DomainObject.Predmet.StrankaFormatedOIB>
  <DomainObject.Predmet.StrankaFormatedWithAdress>
    <izvorni_sadrzaj> UNI-TEL d.o.o. " u stečaju ", SLAV. BROD, Janiševac II 14, Slavonski Brod</izvorni_sadrzaj>
    <derivirana_varijabla naziv="DomainObject.Predmet.StrankaFormatedWithAdress_1"> UNI-TEL d.o.o. " u stečaju ", SLAV. BROD, Janiševac II 14, Slavonski Brod</derivirana_varijabla>
  </DomainObject.Predmet.StrankaFormatedWithAdress>
  <DomainObject.Predmet.StrankaFormatedWithAdressOIB>
    <izvorni_sadrzaj> UNI-TEL d.o.o. " u stečaju ", SLAV. BROD, OIB 11816495338, Janiševac II 14, Slavonski Brod</izvorni_sadrzaj>
    <derivirana_varijabla naziv="DomainObject.Predmet.StrankaFormatedWithAdressOIB_1"> UNI-TEL d.o.o. " u stečaju ", SLAV. BROD, OIB 11816495338, Janiševac II 14, Slavonski Brod</derivirana_varijabla>
  </DomainObject.Predmet.StrankaFormatedWithAdressOIB>
  <DomainObject.Predmet.StrankaWithAdress>
    <izvorni_sadrzaj>UNI-TEL d.o.o. " u stečaju ", SLAV. BROD Janiševac II 14,Slavonski Brod</izvorni_sadrzaj>
    <derivirana_varijabla naziv="DomainObject.Predmet.StrankaWithAdress_1">UNI-TEL d.o.o. " u stečaju ", SLAV. BROD Janiševac II 14,Slavonski Brod</derivirana_varijabla>
  </DomainObject.Predmet.StrankaWithAdress>
  <DomainObject.Predmet.StrankaWithAdressOIB>
    <izvorni_sadrzaj>UNI-TEL d.o.o. " u stečaju ", SLAV. BROD, OIB 11816495338, Janiševac II 14,Slavonski Brod</izvorni_sadrzaj>
    <derivirana_varijabla naziv="DomainObject.Predmet.StrankaWithAdressOIB_1">UNI-TEL d.o.o. " u stečaju ", SLAV. BROD, OIB 11816495338, Janiševac II 14,Slavonski Brod</derivirana_varijabla>
  </DomainObject.Predmet.StrankaWithAdressOIB>
  <DomainObject.Predmet.StrankaNazivFormated>
    <izvorni_sadrzaj>UNI-TEL d.o.o. " u stečaju ", SLAV. BROD</izvorni_sadrzaj>
    <derivirana_varijabla naziv="DomainObject.Predmet.StrankaNazivFormated_1">UNI-TEL d.o.o. " u stečaju ", SLAV. BROD</derivirana_varijabla>
    <derivirana_varijabla naziv="Padez">UNI-TEL d.o.o. " u stečaju ", SLAV. BROD</derivirana_varijabla>
  </DomainObject.Predmet.StrankaNazivFormated>
  <DomainObject.Predmet.StrankaNazivFormatedOIB>
    <izvorni_sadrzaj>UNI-TEL d.o.o. " u stečaju ", SLAV. BROD, OIB 11816495338</izvorni_sadrzaj>
    <derivirana_varijabla naziv="DomainObject.Predmet.StrankaNazivFormatedOIB_1">UNI-TEL d.o.o. " u stečaju ", SLAV. BROD, OIB 11816495338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Utvrđenje</izvorni_sadrzaj>
    <derivirana_varijabla naziv="DomainObject.Predmet.VrstaSpora.Naziv_1">Utvrđenje</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UNI-TEL d.o.o. " u stečaju ", SLAV. BROD</item>
    </izvorni_sadrzaj>
    <derivirana_varijabla naziv="DomainObject.Predmet.StrankaListFormated_1">
      <item>UNI-TEL d.o.o. " u stečaju ", SLAV. BROD</item>
    </derivirana_varijabla>
  </DomainObject.Predmet.StrankaListFormated>
  <DomainObject.Predmet.StrankaListFormatedOIB>
    <izvorni_sadrzaj>
      <item>UNI-TEL d.o.o. " u stečaju ", SLAV. BROD, OIB 11816495338</item>
    </izvorni_sadrzaj>
    <derivirana_varijabla naziv="DomainObject.Predmet.StrankaListFormatedOIB_1">
      <item>UNI-TEL d.o.o. " u stečaju ", SLAV. BROD, OIB 11816495338</item>
    </derivirana_varijabla>
  </DomainObject.Predmet.StrankaListFormatedOIB>
  <DomainObject.Predmet.StrankaListFormatedWithAdress>
    <izvorni_sadrzaj>
      <item>UNI-TEL d.o.o. " u stečaju ", SLAV. BROD, Janiševac II 14, Slavonski Brod</item>
    </izvorni_sadrzaj>
    <derivirana_varijabla naziv="DomainObject.Predmet.StrankaListFormatedWithAdress_1">
      <item>UNI-TEL d.o.o. " u stečaju ", SLAV. BROD, Janiševac II 14, Slavonski Brod</item>
    </derivirana_varijabla>
  </DomainObject.Predmet.StrankaListFormatedWithAdress>
  <DomainObject.Predmet.StrankaListFormatedWithAdressOIB>
    <izvorni_sadrzaj>
      <item>UNI-TEL d.o.o. " u stečaju ", SLAV. BROD, OIB 11816495338, Janiševac II 14, Slavonski Brod</item>
    </izvorni_sadrzaj>
    <derivirana_varijabla naziv="DomainObject.Predmet.StrankaListFormatedWithAdressOIB_1">
      <item>UNI-TEL d.o.o. " u stečaju ", SLAV. BROD, OIB 11816495338, Janiševac II 14, Slavonski Brod</item>
    </derivirana_varijabla>
  </DomainObject.Predmet.StrankaListFormatedWithAdressOIB>
  <DomainObject.Predmet.StrankaListNazivFormated>
    <izvorni_sadrzaj>
      <item>UNI-TEL d.o.o. " u stečaju ", SLAV. BROD</item>
    </izvorni_sadrzaj>
    <derivirana_varijabla naziv="DomainObject.Predmet.StrankaListNazivFormated_1">
      <item>UNI-TEL d.o.o. " u stečaju ", SLAV. BROD</item>
    </derivirana_varijabla>
  </DomainObject.Predmet.StrankaListNazivFormated>
  <DomainObject.Predmet.StrankaListNazivFormatedOIB>
    <izvorni_sadrzaj>
      <item>UNI-TEL d.o.o. " u stečaju ", SLAV. BROD, OIB 11816495338</item>
    </izvorni_sadrzaj>
    <derivirana_varijabla naziv="DomainObject.Predmet.StrankaListNazivFormatedOIB_1">
      <item>UNI-TEL d.o.o. " u stečaju ", SLAV. BROD, OIB 11816495338</item>
    </derivirana_varijabla>
  </DomainObject.Predmet.StrankaListNazivFormatedOIB>
  <DomainObject.Predmet.ProtuStrankaListFormated>
    <izvorni_sadrzaj>
      <item>STEČAJNA MASA BRODVIN-PARK d.d. ˝u stečaju˝, Slavonski Brod</item>
    </izvorni_sadrzaj>
    <derivirana_varijabla naziv="DomainObject.Predmet.ProtuStrankaListFormated_1">
      <item>STEČAJNA MASA BRODVIN-PARK d.d. ˝u stečaju˝, Slavonski Brod</item>
    </derivirana_varijabla>
  </DomainObject.Predmet.ProtuStrankaListFormated>
  <DomainObject.Predmet.ProtuStrankaListFormatedOIB>
    <izvorni_sadrzaj>
      <item>STEČAJNA MASA BRODVIN-PARK d.d. ˝u stečaju˝, Slavonski Brod, OIB 11835795547</item>
    </izvorni_sadrzaj>
    <derivirana_varijabla naziv="DomainObject.Predmet.ProtuStrankaListFormatedOIB_1">
      <item>STEČAJNA MASA BRODVIN-PARK d.d. ˝u stečaju˝, Slavonski Brod, OIB 11835795547</item>
    </derivirana_varijabla>
  </DomainObject.Predmet.ProtuStrankaListFormatedOIB>
  <DomainObject.Predmet.ProtuStrankaListFormatedWithAdress>
    <izvorni_sadrzaj>
      <item>STEČAJNA MASA BRODVIN-PARK d.d. ˝u stečaju˝, Slavonski Brod, Trg pobjede 29/I, 35000 Slavonski Brod</item>
    </izvorni_sadrzaj>
    <derivirana_varijabla naziv="DomainObject.Predmet.ProtuStrankaListFormatedWithAdress_1">
      <item>STEČAJNA MASA BRODVIN-PARK d.d. ˝u stečaju˝, Slavonski Brod, Trg pobjede 29/I, 35000 Slavonski Brod</item>
    </derivirana_varijabla>
  </DomainObject.Predmet.ProtuStrankaListFormatedWithAdress>
  <DomainObject.Predmet.ProtuStrankaListFormatedWithAdressOIB>
    <izvorni_sadrzaj>
      <item>STEČAJNA MASA BRODVIN-PARK d.d. ˝u stečaju˝, Slavonski Brod, OIB 11835795547, Trg pobjede 29/I, 35000 Slavonski Brod</item>
    </izvorni_sadrzaj>
    <derivirana_varijabla naziv="DomainObject.Predmet.ProtuStrankaListFormatedWithAdressOIB_1">
      <item>STEČAJNA MASA BRODVIN-PARK d.d. ˝u stečaju˝, Slavonski Brod, OIB 11835795547, Trg pobjede 29/I, 35000 Slavonski Brod</item>
    </derivirana_varijabla>
  </DomainObject.Predmet.ProtuStrankaListFormatedWithAdressOIB>
  <DomainObject.Predmet.ProtuStrankaListNazivFormated>
    <izvorni_sadrzaj>
      <item>STEČAJNA MASA BRODVIN-PARK d.d. ˝u stečaju˝, Slavonski Brod</item>
    </izvorni_sadrzaj>
    <derivirana_varijabla naziv="DomainObject.Predmet.ProtuStrankaListNazivFormated_1">
      <item>STEČAJNA MASA BRODVIN-PARK d.d. ˝u stečaju˝, Slavonski Brod</item>
    </derivirana_varijabla>
  </DomainObject.Predmet.ProtuStrankaListNazivFormated>
  <DomainObject.Predmet.ProtuStrankaListNazivFormatedOIB>
    <izvorni_sadrzaj>
      <item>STEČAJNA MASA BRODVIN-PARK d.d. ˝u stečaju˝, Slavonski Brod, OIB 11835795547</item>
    </izvorni_sadrzaj>
    <derivirana_varijabla naziv="DomainObject.Predmet.ProtuStrankaListNazivFormatedOIB_1">
      <item>STEČAJNA MASA BRODVIN-PARK d.d. ˝u stečaju˝, Slavonski Brod, OIB 11835795547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Pž-3768/2017-2</izvorni_sadrzaj>
    <derivirana_varijabla naziv="DomainObject.PoslovniBrojDokumenta_1">Pž-3768/2017-2</derivirana_varijabla>
  </DomainObject.PoslovniBrojDokumenta>
  <DomainObject.Predmet.StrankaIDrugi>
    <izvorni_sadrzaj>UNI-TEL d.o.o. " u stečaju ", SLAV. BROD</izvorni_sadrzaj>
    <derivirana_varijabla naziv="DomainObject.Predmet.StrankaIDrugi_1">UNI-TEL d.o.o. " u stečaju ", SLAV. BROD</derivirana_varijabla>
  </DomainObject.Predmet.StrankaIDrugi>
  <DomainObject.Predmet.ProtustrankaIDrugi>
    <izvorni_sadrzaj>STEČAJNA MASA BRODVIN-PARK d.d. ˝u stečaju˝, Slavonski Brod</izvorni_sadrzaj>
    <derivirana_varijabla naziv="DomainObject.Predmet.ProtustrankaIDrugi_1">STEČAJNA MASA BRODVIN-PARK d.d. ˝u stečaju˝, Slavonski Brod</derivirana_varijabla>
  </DomainObject.Predmet.ProtustrankaIDrugi>
  <DomainObject.Predmet.StrankaIDrugiAdressOIB>
    <izvorni_sadrzaj>UNI-TEL d.o.o. " u stečaju ", SLAV. BROD, OIB 11816495338, Janiševac II 14, Slavonski Brod</izvorni_sadrzaj>
    <derivirana_varijabla naziv="DomainObject.Predmet.StrankaIDrugiAdressOIB_1">UNI-TEL d.o.o. " u stečaju ", SLAV. BROD, OIB 11816495338, Janiševac II 14, Slavonski Brod</derivirana_varijabla>
  </DomainObject.Predmet.StrankaIDrugiAdressOIB>
  <DomainObject.Predmet.ProtustrankaIDrugiAdressOIB>
    <izvorni_sadrzaj>STEČAJNA MASA BRODVIN-PARK d.d. ˝u stečaju˝, Slavonski Brod, OIB 11835795547, Trg pobjede 29/I, 35000 Slavonski Brod</izvorni_sadrzaj>
    <derivirana_varijabla naziv="DomainObject.Predmet.ProtustrankaIDrugiAdressOIB_1">STEČAJNA MASA BRODVIN-PARK d.d. ˝u stečaju˝, Slavonski Brod, OIB 11835795547, Trg pobjede 29/I,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prosinca 2017.</izvorni_sadrzaj>
    <derivirana_varijabla naziv="DomainObject.Predmet.OdlukaRjesenje.DatumDonosenjaOdluke_1">1.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Pž-3768/2017-2</izvorni_sadrzaj>
    <derivirana_varijabla naziv="DomainObject.Predmet.OdlukaRjesenje.Oznaka_1">Pž-3768/2017-2</derivirana_varijabla>
  </DomainObject.Predmet.OdlukaRjesenje.Oznaka>
  <DomainObject.Predmet.SudioniciListNaziv>
    <izvorni_sadrzaj>
      <item>STEČAJNA MASA BRODVIN-PARK d.d. ˝u stečaju˝, Slavonski Brod</item>
      <item>UNI-TEL d.o.o. " u stečaju ", SLAV. BROD</item>
    </izvorni_sadrzaj>
    <derivirana_varijabla naziv="DomainObject.Predmet.SudioniciListNaziv_1">
      <item>STEČAJNA MASA BRODVIN-PARK d.d. ˝u stečaju˝, Slavonski Brod</item>
      <item>UNI-TEL d.o.o. " u stečaju ", SLAV. BROD</item>
    </derivirana_varijabla>
    <derivirana_varijabla naziv="OstaliSudionici">
      <item>STEČAJNA MASA BRODVIN-PARK d.d. ˝u stečaju˝, Slavonski Brod</item>
      <item>UNI-TEL d.o.o. " u stečaju ", SLAV. BROD</item>
    </derivirana_varijabla>
  </DomainObject.Predmet.SudioniciListNaziv>
  <DomainObject.Predmet.SudioniciListAdressOIB>
    <izvorni_sadrzaj>
      <item>STEČAJNA MASA BRODVIN-PARK d.d. ˝u stečaju˝, Slavonski Brod, OIB 11835795547, Trg pobjede 29/I,35000 Slavonski Brod</item>
      <item>UNI-TEL d.o.o. " u stečaju ", SLAV. BROD, OIB 11816495338, Janiševac II 14,Slavonski Brod</item>
    </izvorni_sadrzaj>
    <derivirana_varijabla naziv="DomainObject.Predmet.SudioniciListAdressOIB_1">
      <item>STEČAJNA MASA BRODVIN-PARK d.d. ˝u stečaju˝, Slavonski Brod, OIB 11835795547, Trg pobjede 29/I,35000 Slavonski Brod</item>
      <item>UNI-TEL d.o.o. " u stečaju ", SLAV. BROD, OIB 11816495338, Janiševac II 14,Slavonski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11835795547</item>
      <item>, OIB 11816495338</item>
    </izvorni_sadrzaj>
    <derivirana_varijabla naziv="DomainObject.Predmet.SudioniciListNazivOIB_1">
      <item>, OIB 11835795547</item>
      <item>, OIB 11816495338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486BBE-33A6-4378-A640-1F8B4A20986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4</properties:Pages>
  <properties:Words>1847</properties:Words>
  <properties:Characters>10175</properties:Characters>
  <properties:Lines>188</properties:Lines>
  <properties:Paragraphs>41</properties:Paragraphs>
  <properties:TotalTime>90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12004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wsadmin</cp:lastModifiedBy>
  <cp:lastPrinted>2017-12-12T09:53:00Z</cp:lastPrinted>
  <dcterms:modified xmlns:xsi="http://www.w3.org/2001/XMLSchema-instance" xsi:type="dcterms:W3CDTF">2020-09-22T10:49:00Z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eSPIS_CC_ID">
    <vt:lpwstr>265122315</vt:lpwstr>
  </prop:property>
  <prop:property fmtid="{D5CDD505-2E9C-101B-9397-08002B2CF9AE}" pid="6" name="Naslov">
    <vt:lpwstr>Novi sadržaj priloga (odluka_Pž-3768_2017-2.docx)</vt:lpwstr>
  </prop:property>
  <prop:property fmtid="{D5CDD505-2E9C-101B-9397-08002B2CF9AE}" pid="7" name="Predlozak_id">
    <vt:lpwstr>1000000530</vt:lpwstr>
  </prop:property>
  <prop:property fmtid="{D5CDD505-2E9C-101B-9397-08002B2CF9AE}" pid="8" name="Predlozak_oznaka">
    <vt:lpwstr>VTS_001</vt:lpwstr>
  </prop:property>
  <prop:property fmtid="{D5CDD505-2E9C-101B-9397-08002B2CF9AE}" pid="9" name="Predlozak_naziv">
    <vt:lpwstr>Prazan predložak dopis, presuda, rješenje sa posl.br.</vt:lpwstr>
  </prop:property>
</prop:Properties>
</file>